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6058B" w14:textId="77777777" w:rsidR="00DF4976" w:rsidRPr="00D860A4" w:rsidRDefault="0033490C">
      <w:r w:rsidRPr="00BD156D">
        <w:rPr>
          <w:noProof/>
          <w:lang w:eastAsia="de-CH"/>
        </w:rPr>
        <w:drawing>
          <wp:anchor distT="0" distB="0" distL="114300" distR="114300" simplePos="0" relativeHeight="251665408" behindDoc="0" locked="0" layoutInCell="1" allowOverlap="1" wp14:anchorId="4F3F0DA9" wp14:editId="40FBFA04">
            <wp:simplePos x="0" y="0"/>
            <wp:positionH relativeFrom="margin">
              <wp:posOffset>-15240</wp:posOffset>
            </wp:positionH>
            <wp:positionV relativeFrom="margin">
              <wp:posOffset>-375285</wp:posOffset>
            </wp:positionV>
            <wp:extent cx="2816860" cy="1057275"/>
            <wp:effectExtent l="0" t="0" r="2540" b="9525"/>
            <wp:wrapSquare wrapText="bothSides"/>
            <wp:docPr id="2" name="Grafik 2" descr="cid:36ca7c8a-d805-4999-9f08-b1c8c76a9ee7@unilu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36ca7c8a-d805-4999-9f08-b1c8c76a9ee7@unilu.ch"/>
                    <pic:cNvPicPr>
                      <a:picLocks noChangeAspect="1" noChangeArrowheads="1"/>
                    </pic:cNvPicPr>
                  </pic:nvPicPr>
                  <pic:blipFill rotWithShape="1"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2" t="11450" r="6445" b="43224"/>
                    <a:stretch/>
                  </pic:blipFill>
                  <pic:spPr bwMode="auto">
                    <a:xfrm>
                      <a:off x="0" y="0"/>
                      <a:ext cx="281686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9F84E2" w14:textId="77777777" w:rsidR="00C05DC7" w:rsidRDefault="00C05DC7"/>
    <w:p w14:paraId="2FB98E58" w14:textId="77777777" w:rsidR="005F564D" w:rsidRDefault="005F564D"/>
    <w:p w14:paraId="7C96A14E" w14:textId="77777777" w:rsidR="005F564D" w:rsidRDefault="005F564D"/>
    <w:p w14:paraId="39B71749" w14:textId="77777777" w:rsidR="00D860A4" w:rsidRPr="00DF4976" w:rsidRDefault="00D860A4"/>
    <w:p w14:paraId="40051F5D" w14:textId="77777777" w:rsidR="00DF4976" w:rsidRDefault="00DF4976">
      <w:pPr>
        <w:rPr>
          <w:sz w:val="40"/>
          <w:szCs w:val="40"/>
        </w:rPr>
      </w:pPr>
      <w:r w:rsidRPr="00DF4976">
        <w:rPr>
          <w:sz w:val="40"/>
          <w:szCs w:val="40"/>
        </w:rPr>
        <w:t xml:space="preserve">Einladung zur </w:t>
      </w:r>
      <w:r w:rsidR="0033490C">
        <w:rPr>
          <w:sz w:val="40"/>
          <w:szCs w:val="40"/>
        </w:rPr>
        <w:t>Frühjahrs</w:t>
      </w:r>
      <w:r w:rsidRPr="00DF4976">
        <w:rPr>
          <w:sz w:val="40"/>
          <w:szCs w:val="40"/>
        </w:rPr>
        <w:t>tagung</w:t>
      </w:r>
    </w:p>
    <w:p w14:paraId="1F911671" w14:textId="77777777" w:rsidR="00DF4976" w:rsidRDefault="00DF4976"/>
    <w:p w14:paraId="1C16B6DC" w14:textId="038094D5" w:rsidR="00873204" w:rsidRDefault="00965750">
      <w:r>
        <w:rPr>
          <w:noProof/>
        </w:rPr>
        <w:drawing>
          <wp:inline distT="0" distB="0" distL="0" distR="0" wp14:anchorId="0B731566" wp14:editId="1C692B59">
            <wp:extent cx="5760720" cy="4157345"/>
            <wp:effectExtent l="0" t="0" r="0" b="0"/>
            <wp:docPr id="585782273" name="Grafik 1" descr="Wie Bodenschutz unsere Zukunft sichert – Geopark Harz – Braunschweiger Land  – Ostfa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e Bodenschutz unsere Zukunft sichert – Geopark Harz – Braunschweiger Land  – Ostfal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5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1C62D" w14:textId="77777777" w:rsidR="00480E38" w:rsidRDefault="00480E38">
      <w:pPr>
        <w:rPr>
          <w:sz w:val="30"/>
          <w:szCs w:val="30"/>
        </w:rPr>
      </w:pPr>
    </w:p>
    <w:p w14:paraId="25FD981B" w14:textId="77777777" w:rsidR="00EE12D0" w:rsidRDefault="00EE12D0">
      <w:pPr>
        <w:rPr>
          <w:sz w:val="30"/>
          <w:szCs w:val="30"/>
        </w:rPr>
      </w:pPr>
    </w:p>
    <w:p w14:paraId="0CC11376" w14:textId="77777777" w:rsidR="0033490C" w:rsidRDefault="0033490C">
      <w:pPr>
        <w:rPr>
          <w:sz w:val="30"/>
          <w:szCs w:val="30"/>
        </w:rPr>
      </w:pPr>
      <w:r w:rsidRPr="00873204">
        <w:rPr>
          <w:b/>
          <w:i/>
          <w:noProof/>
          <w:sz w:val="30"/>
          <w:szCs w:val="30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E504D" wp14:editId="62FB8318">
                <wp:simplePos x="0" y="0"/>
                <wp:positionH relativeFrom="column">
                  <wp:posOffset>-423545</wp:posOffset>
                </wp:positionH>
                <wp:positionV relativeFrom="paragraph">
                  <wp:posOffset>130175</wp:posOffset>
                </wp:positionV>
                <wp:extent cx="5638800" cy="619760"/>
                <wp:effectExtent l="0" t="0" r="19050" b="2794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61976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37712" w14:textId="642C7FD8" w:rsidR="00873204" w:rsidRPr="00BF31EF" w:rsidRDefault="00CA5510" w:rsidP="00873204">
                            <w:pPr>
                              <w:tabs>
                                <w:tab w:val="left" w:pos="567"/>
                              </w:tabs>
                              <w:ind w:left="567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Aktuelle</w:t>
                            </w:r>
                            <w:r w:rsidR="0096575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Entwicklungen im Bodenschutz – </w:t>
                            </w:r>
                            <w:r w:rsidR="00965750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  <w:t>Bodenüberwachungsrichtlinie</w:t>
                            </w:r>
                            <w:r w:rsidR="00C7023C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und 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nationales Recht</w:t>
                            </w:r>
                            <w:r w:rsidR="00C7023C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br/>
                              <w:t>Betrachtungen eines Brüss</w:t>
                            </w:r>
                            <w:r w:rsidR="0046703B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e</w:t>
                            </w:r>
                            <w:r w:rsidR="00C7023C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ler Insiders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E504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3.35pt;margin-top:10.25pt;width:444pt;height:4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" fillcolor="#76923c [2406]">
                <v:textbox>
                  <w:txbxContent>
                    <w:p w14:paraId="24137712" w14:textId="642C7FD8" w:rsidR="00873204" w:rsidRPr="00BF31EF" w:rsidRDefault="00CA5510" w:rsidP="00873204">
                      <w:pPr>
                        <w:tabs>
                          <w:tab w:val="left" w:pos="567"/>
                        </w:tabs>
                        <w:ind w:left="567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Aktuelle</w:t>
                      </w:r>
                      <w:r w:rsidR="00965750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Entwicklungen im Bodenschutz – </w:t>
                      </w:r>
                      <w:r w:rsidR="00965750">
                        <w:rPr>
                          <w:color w:val="FFFFFF" w:themeColor="background1"/>
                          <w:sz w:val="30"/>
                          <w:szCs w:val="30"/>
                        </w:rPr>
                        <w:br/>
                        <w:t>Bodenüberwachungsrichtlinie</w:t>
                      </w:r>
                      <w:r w:rsidR="00C7023C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und 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nationales Recht</w:t>
                      </w:r>
                      <w:r w:rsidR="00C7023C">
                        <w:rPr>
                          <w:color w:val="FFFFFF" w:themeColor="background1"/>
                          <w:sz w:val="30"/>
                          <w:szCs w:val="30"/>
                        </w:rPr>
                        <w:br/>
                        <w:t>Betrachtungen eines Brüss</w:t>
                      </w:r>
                      <w:r w:rsidR="0046703B">
                        <w:rPr>
                          <w:color w:val="FFFFFF" w:themeColor="background1"/>
                          <w:sz w:val="30"/>
                          <w:szCs w:val="30"/>
                        </w:rPr>
                        <w:t>e</w:t>
                      </w:r>
                      <w:r w:rsidR="00C7023C">
                        <w:rPr>
                          <w:color w:val="FFFFFF" w:themeColor="background1"/>
                          <w:sz w:val="30"/>
                          <w:szCs w:val="30"/>
                        </w:rPr>
                        <w:t>ler Insiders</w:t>
                      </w:r>
                    </w:p>
                  </w:txbxContent>
                </v:textbox>
              </v:shape>
            </w:pict>
          </mc:Fallback>
        </mc:AlternateContent>
      </w:r>
    </w:p>
    <w:p w14:paraId="66144C90" w14:textId="77777777" w:rsidR="0033490C" w:rsidRDefault="0033490C">
      <w:pPr>
        <w:rPr>
          <w:sz w:val="30"/>
          <w:szCs w:val="30"/>
        </w:rPr>
      </w:pPr>
    </w:p>
    <w:p w14:paraId="33CA2115" w14:textId="77777777" w:rsidR="0033490C" w:rsidRDefault="0033490C">
      <w:pPr>
        <w:rPr>
          <w:sz w:val="30"/>
          <w:szCs w:val="30"/>
        </w:rPr>
      </w:pPr>
      <w:r w:rsidRPr="00873204">
        <w:rPr>
          <w:b/>
          <w:i/>
          <w:noProof/>
          <w:sz w:val="30"/>
          <w:szCs w:val="30"/>
          <w:lang w:eastAsia="de-C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E129DA" wp14:editId="0A0F6CE3">
                <wp:simplePos x="0" y="0"/>
                <wp:positionH relativeFrom="column">
                  <wp:posOffset>-422275</wp:posOffset>
                </wp:positionH>
                <wp:positionV relativeFrom="paragraph">
                  <wp:posOffset>14301</wp:posOffset>
                </wp:positionV>
                <wp:extent cx="5684520" cy="341630"/>
                <wp:effectExtent l="0" t="0" r="11430" b="2032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34163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D38FF" w14:textId="72B24E21" w:rsidR="00873204" w:rsidRPr="00873204" w:rsidRDefault="00965750" w:rsidP="00873204">
                            <w:pPr>
                              <w:tabs>
                                <w:tab w:val="left" w:pos="567"/>
                              </w:tabs>
                              <w:ind w:left="567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Dienst</w:t>
                            </w:r>
                            <w:r w:rsidR="00C7023C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ag</w:t>
                            </w:r>
                            <w:r w:rsidR="00873204" w:rsidRPr="00873204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, </w:t>
                            </w:r>
                            <w:r w:rsidR="00C7023C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17</w:t>
                            </w:r>
                            <w:r w:rsidR="00D23621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. </w:t>
                            </w:r>
                            <w:r w:rsidR="00BF31EF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Juni</w:t>
                            </w:r>
                            <w:r w:rsidR="00D23621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20</w:t>
                            </w:r>
                            <w:r w:rsidR="00BF31EF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5</w:t>
                            </w:r>
                            <w:r w:rsidR="00873204" w:rsidRPr="00873204"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  <w:t>, Wien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129DA" id="_x0000_s1027" type="#_x0000_t202" style="position:absolute;margin-left:-33.25pt;margin-top:1.15pt;width:447.6pt;height:2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" fillcolor="#76923c [2406]">
                <v:textbox>
                  <w:txbxContent>
                    <w:p w14:paraId="353D38FF" w14:textId="72B24E21" w:rsidR="00873204" w:rsidRPr="00873204" w:rsidRDefault="00965750" w:rsidP="00873204">
                      <w:pPr>
                        <w:tabs>
                          <w:tab w:val="left" w:pos="567"/>
                        </w:tabs>
                        <w:ind w:left="567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Dienst</w:t>
                      </w:r>
                      <w:r w:rsidR="00C7023C">
                        <w:rPr>
                          <w:color w:val="FFFFFF" w:themeColor="background1"/>
                          <w:sz w:val="30"/>
                          <w:szCs w:val="30"/>
                        </w:rPr>
                        <w:t>ag</w:t>
                      </w:r>
                      <w:r w:rsidR="00873204" w:rsidRPr="00873204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, </w:t>
                      </w:r>
                      <w:r w:rsidR="00C7023C">
                        <w:rPr>
                          <w:color w:val="FFFFFF" w:themeColor="background1"/>
                          <w:sz w:val="30"/>
                          <w:szCs w:val="30"/>
                        </w:rPr>
                        <w:t>17</w:t>
                      </w:r>
                      <w:r w:rsidR="00D23621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. </w:t>
                      </w:r>
                      <w:r w:rsidR="00BF31EF">
                        <w:rPr>
                          <w:color w:val="FFFFFF" w:themeColor="background1"/>
                          <w:sz w:val="30"/>
                          <w:szCs w:val="30"/>
                        </w:rPr>
                        <w:t>Juni</w:t>
                      </w:r>
                      <w:r w:rsidR="00D23621">
                        <w:rPr>
                          <w:color w:val="FFFFFF" w:themeColor="background1"/>
                          <w:sz w:val="30"/>
                          <w:szCs w:val="30"/>
                        </w:rPr>
                        <w:t xml:space="preserve"> 20</w:t>
                      </w:r>
                      <w:r w:rsidR="00BF31EF">
                        <w:rPr>
                          <w:color w:val="FFFFFF" w:themeColor="background1"/>
                          <w:sz w:val="30"/>
                          <w:szCs w:val="30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30"/>
                          <w:szCs w:val="30"/>
                        </w:rPr>
                        <w:t>5</w:t>
                      </w:r>
                      <w:r w:rsidR="00873204" w:rsidRPr="00873204">
                        <w:rPr>
                          <w:color w:val="FFFFFF" w:themeColor="background1"/>
                          <w:sz w:val="30"/>
                          <w:szCs w:val="30"/>
                        </w:rPr>
                        <w:t>, Wien</w:t>
                      </w:r>
                    </w:p>
                  </w:txbxContent>
                </v:textbox>
              </v:shape>
            </w:pict>
          </mc:Fallback>
        </mc:AlternateContent>
      </w:r>
    </w:p>
    <w:p w14:paraId="6C63E444" w14:textId="77777777" w:rsidR="00873204" w:rsidRDefault="00873204">
      <w:r>
        <w:br w:type="page"/>
      </w:r>
    </w:p>
    <w:p w14:paraId="546AC47B" w14:textId="0ECC3F25" w:rsidR="005F564D" w:rsidRPr="007B7CA5" w:rsidRDefault="00CA5510" w:rsidP="007B7CA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Aktuelle</w:t>
      </w:r>
      <w:r w:rsidR="00965750">
        <w:rPr>
          <w:b/>
          <w:sz w:val="32"/>
          <w:szCs w:val="32"/>
        </w:rPr>
        <w:t xml:space="preserve"> Entwicklungen im Bodenschutz –</w:t>
      </w:r>
      <w:r w:rsidR="00BF31EF">
        <w:rPr>
          <w:b/>
          <w:sz w:val="32"/>
          <w:szCs w:val="32"/>
        </w:rPr>
        <w:br/>
      </w:r>
      <w:r w:rsidR="00965750">
        <w:rPr>
          <w:b/>
          <w:sz w:val="32"/>
          <w:szCs w:val="32"/>
        </w:rPr>
        <w:t xml:space="preserve">Bodenüberwachungsrichtlinie und </w:t>
      </w:r>
      <w:r>
        <w:rPr>
          <w:b/>
          <w:sz w:val="32"/>
          <w:szCs w:val="32"/>
        </w:rPr>
        <w:t>nationales Recht</w:t>
      </w:r>
    </w:p>
    <w:p w14:paraId="423CF2DC" w14:textId="49843497" w:rsidR="00CA5510" w:rsidRPr="00CA5510" w:rsidRDefault="00CA5510" w:rsidP="00CA5510">
      <w:pPr>
        <w:pStyle w:val="berschrift1"/>
        <w:ind w:left="567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 w:rsidRPr="00CA551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Die E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uropäische </w:t>
      </w:r>
      <w:r w:rsidRPr="00CA551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K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ommission</w:t>
      </w:r>
      <w:r w:rsidRPr="00CA551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attestiert de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n</w:t>
      </w:r>
      <w:r w:rsidRPr="00CA551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europäischen B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ö</w:t>
      </w:r>
      <w:r w:rsidRPr="00CA551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den einen schlechten Zustand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. R</w:t>
      </w:r>
      <w:r w:rsidRPr="00CA551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und 60-70 % der Böden wären demnach geschädigt, mit der Tendenz hin zu weiteren Verschlechterungen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. A</w:t>
      </w:r>
      <w:r w:rsidRPr="00CA551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ls Gründe für den schlechten Bodenzustand werden eine nicht nachhaltige Landbewirtschaftung, die Bodenversiegelung, eine Übernutzung und Kontamination der Böden sowie auch der Klimawandel und Wetterextreme angeführt. Erklärtes Ziel der K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ommission </w:t>
      </w:r>
      <w:r w:rsidRPr="00CA551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ist es, bis 2050 alle Bodensysteme in einen gesunden Zustand zu versetzen, indem Böden geschützt und nachhaltig genutzt werden. </w:t>
      </w:r>
    </w:p>
    <w:p w14:paraId="373DCB92" w14:textId="744D1797" w:rsidR="00CA5510" w:rsidRPr="00CA5510" w:rsidRDefault="00CA5510" w:rsidP="00CA5510">
      <w:pPr>
        <w:pStyle w:val="berschrift1"/>
        <w:ind w:left="567"/>
        <w:jc w:val="both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In diesem Zusammenhang sollen bei</w:t>
      </w:r>
      <w:r w:rsidRPr="00CA551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der diesjährigen Frühjahrstagung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damit verbundene (Rechts)</w:t>
      </w:r>
      <w:r w:rsidRPr="00CA551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Fragen 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erörtert werden, insbesondere </w:t>
      </w:r>
      <w:r w:rsidRPr="00CA551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die Notwendigkeit von </w:t>
      </w:r>
      <w:r w:rsidR="00C319E8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europa</w:t>
      </w:r>
      <w:r w:rsidRPr="00CA551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>rechtlichen Bestimmungen zum Bodenschutz, das Subsidiaritätsprinzip</w:t>
      </w:r>
      <w:r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oder</w:t>
      </w:r>
      <w:r w:rsidRPr="00CA5510"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  <w:t xml:space="preserve"> die Auswirkungen auf die Landwirtschaft.</w:t>
      </w:r>
    </w:p>
    <w:p w14:paraId="4D5ED0C4" w14:textId="0269E3D1" w:rsidR="00FE00BD" w:rsidRPr="00FE00BD" w:rsidRDefault="00FE00BD" w:rsidP="00FE00BD">
      <w:pPr>
        <w:pStyle w:val="berschrift1"/>
        <w:ind w:left="567"/>
        <w:rPr>
          <w:rFonts w:asciiTheme="minorHAnsi" w:eastAsiaTheme="minorHAnsi" w:hAnsiTheme="minorHAnsi" w:cstheme="minorBidi"/>
          <w:b w:val="0"/>
          <w:bCs w:val="0"/>
          <w:kern w:val="0"/>
          <w:sz w:val="24"/>
          <w:szCs w:val="24"/>
          <w:lang w:eastAsia="en-US"/>
        </w:rPr>
      </w:pPr>
    </w:p>
    <w:p w14:paraId="04829573" w14:textId="70CADD4A" w:rsidR="005F564D" w:rsidRPr="00D860A4" w:rsidRDefault="005F564D" w:rsidP="00D860A4">
      <w:pPr>
        <w:tabs>
          <w:tab w:val="left" w:pos="1134"/>
          <w:tab w:val="left" w:pos="1498"/>
        </w:tabs>
        <w:rPr>
          <w:sz w:val="24"/>
          <w:szCs w:val="24"/>
        </w:rPr>
      </w:pPr>
      <w:r w:rsidRPr="00D860A4">
        <w:rPr>
          <w:sz w:val="24"/>
          <w:szCs w:val="24"/>
        </w:rPr>
        <w:t>Datum</w:t>
      </w:r>
      <w:r w:rsidRPr="00D860A4">
        <w:rPr>
          <w:sz w:val="24"/>
          <w:szCs w:val="24"/>
        </w:rPr>
        <w:tab/>
        <w:t>:</w:t>
      </w:r>
      <w:r w:rsidRPr="00D860A4">
        <w:rPr>
          <w:sz w:val="24"/>
          <w:szCs w:val="24"/>
        </w:rPr>
        <w:tab/>
      </w:r>
      <w:r w:rsidR="00965750">
        <w:rPr>
          <w:sz w:val="24"/>
          <w:szCs w:val="24"/>
        </w:rPr>
        <w:t>Diens</w:t>
      </w:r>
      <w:r w:rsidR="00BF31EF">
        <w:rPr>
          <w:sz w:val="24"/>
          <w:szCs w:val="24"/>
        </w:rPr>
        <w:t>tag</w:t>
      </w:r>
      <w:r w:rsidRPr="00D860A4">
        <w:rPr>
          <w:sz w:val="24"/>
          <w:szCs w:val="24"/>
        </w:rPr>
        <w:t xml:space="preserve">, </w:t>
      </w:r>
      <w:r w:rsidR="007B7CA5">
        <w:rPr>
          <w:sz w:val="24"/>
          <w:szCs w:val="24"/>
        </w:rPr>
        <w:t>1</w:t>
      </w:r>
      <w:r w:rsidR="00FE00BD">
        <w:rPr>
          <w:sz w:val="24"/>
          <w:szCs w:val="24"/>
        </w:rPr>
        <w:t>7</w:t>
      </w:r>
      <w:r w:rsidR="007B7CA5">
        <w:rPr>
          <w:sz w:val="24"/>
          <w:szCs w:val="24"/>
        </w:rPr>
        <w:t xml:space="preserve">. </w:t>
      </w:r>
      <w:r w:rsidR="00BF31EF">
        <w:rPr>
          <w:sz w:val="24"/>
          <w:szCs w:val="24"/>
        </w:rPr>
        <w:t>Juni</w:t>
      </w:r>
      <w:r w:rsidR="007B7CA5">
        <w:rPr>
          <w:sz w:val="24"/>
          <w:szCs w:val="24"/>
        </w:rPr>
        <w:t xml:space="preserve"> 20</w:t>
      </w:r>
      <w:r w:rsidR="00BF31EF">
        <w:rPr>
          <w:sz w:val="24"/>
          <w:szCs w:val="24"/>
        </w:rPr>
        <w:t>2</w:t>
      </w:r>
      <w:r w:rsidR="00965750">
        <w:rPr>
          <w:sz w:val="24"/>
          <w:szCs w:val="24"/>
        </w:rPr>
        <w:t>5</w:t>
      </w:r>
    </w:p>
    <w:p w14:paraId="20ABFFFF" w14:textId="50A41021" w:rsidR="005F564D" w:rsidRPr="00D860A4" w:rsidRDefault="005F564D" w:rsidP="00D860A4">
      <w:pPr>
        <w:tabs>
          <w:tab w:val="left" w:pos="1134"/>
          <w:tab w:val="left" w:pos="1498"/>
        </w:tabs>
        <w:rPr>
          <w:sz w:val="24"/>
          <w:szCs w:val="24"/>
        </w:rPr>
      </w:pPr>
      <w:r w:rsidRPr="00D860A4">
        <w:rPr>
          <w:sz w:val="24"/>
          <w:szCs w:val="24"/>
        </w:rPr>
        <w:t>Ort</w:t>
      </w:r>
      <w:r w:rsidRPr="00D860A4">
        <w:rPr>
          <w:sz w:val="24"/>
          <w:szCs w:val="24"/>
        </w:rPr>
        <w:tab/>
        <w:t>:</w:t>
      </w:r>
      <w:r w:rsidRPr="00D860A4">
        <w:rPr>
          <w:sz w:val="24"/>
          <w:szCs w:val="24"/>
        </w:rPr>
        <w:tab/>
      </w:r>
      <w:r w:rsidR="007B7CA5">
        <w:rPr>
          <w:sz w:val="24"/>
          <w:szCs w:val="24"/>
        </w:rPr>
        <w:t>Festsaal Haus der Land</w:t>
      </w:r>
      <w:r w:rsidR="00814B17">
        <w:rPr>
          <w:sz w:val="24"/>
          <w:szCs w:val="24"/>
        </w:rPr>
        <w:t>- und Forst</w:t>
      </w:r>
      <w:r w:rsidR="007B7CA5">
        <w:rPr>
          <w:sz w:val="24"/>
          <w:szCs w:val="24"/>
        </w:rPr>
        <w:t xml:space="preserve">wirtschaft, </w:t>
      </w:r>
      <w:proofErr w:type="spellStart"/>
      <w:r w:rsidR="007B7CA5">
        <w:rPr>
          <w:sz w:val="24"/>
          <w:szCs w:val="24"/>
        </w:rPr>
        <w:t>Schauflergasse</w:t>
      </w:r>
      <w:proofErr w:type="spellEnd"/>
      <w:r w:rsidR="007B7CA5">
        <w:rPr>
          <w:sz w:val="24"/>
          <w:szCs w:val="24"/>
        </w:rPr>
        <w:t xml:space="preserve"> 6, 1015 Wien</w:t>
      </w:r>
    </w:p>
    <w:p w14:paraId="01889B5A" w14:textId="339E5FC6" w:rsidR="005F564D" w:rsidRPr="00D860A4" w:rsidRDefault="005F564D" w:rsidP="00D860A4">
      <w:pPr>
        <w:pBdr>
          <w:bottom w:val="single" w:sz="12" w:space="1" w:color="auto"/>
        </w:pBdr>
        <w:tabs>
          <w:tab w:val="left" w:pos="1134"/>
          <w:tab w:val="left" w:pos="1498"/>
        </w:tabs>
        <w:rPr>
          <w:sz w:val="24"/>
          <w:szCs w:val="24"/>
        </w:rPr>
      </w:pPr>
      <w:r w:rsidRPr="00CF7E9B">
        <w:rPr>
          <w:sz w:val="24"/>
          <w:szCs w:val="24"/>
        </w:rPr>
        <w:t>Zeit</w:t>
      </w:r>
      <w:r w:rsidRPr="00CF7E9B">
        <w:rPr>
          <w:sz w:val="24"/>
          <w:szCs w:val="24"/>
        </w:rPr>
        <w:tab/>
        <w:t>:</w:t>
      </w:r>
      <w:r w:rsidRPr="00CF7E9B">
        <w:rPr>
          <w:sz w:val="24"/>
          <w:szCs w:val="24"/>
        </w:rPr>
        <w:tab/>
        <w:t>1</w:t>
      </w:r>
      <w:r w:rsidR="00FE00BD">
        <w:rPr>
          <w:sz w:val="24"/>
          <w:szCs w:val="24"/>
        </w:rPr>
        <w:t>5</w:t>
      </w:r>
      <w:r w:rsidRPr="00CF7E9B">
        <w:rPr>
          <w:sz w:val="24"/>
          <w:szCs w:val="24"/>
        </w:rPr>
        <w:t xml:space="preserve">.00 </w:t>
      </w:r>
      <w:r w:rsidR="002E283E" w:rsidRPr="00CF7E9B">
        <w:rPr>
          <w:sz w:val="24"/>
          <w:szCs w:val="24"/>
        </w:rPr>
        <w:t>– 1</w:t>
      </w:r>
      <w:r w:rsidR="00FE00BD">
        <w:rPr>
          <w:sz w:val="24"/>
          <w:szCs w:val="24"/>
        </w:rPr>
        <w:t>7</w:t>
      </w:r>
      <w:r w:rsidR="002E283E" w:rsidRPr="00CF7E9B">
        <w:rPr>
          <w:sz w:val="24"/>
          <w:szCs w:val="24"/>
        </w:rPr>
        <w:t>.</w:t>
      </w:r>
      <w:r w:rsidR="00BF31EF" w:rsidRPr="00CF7E9B">
        <w:rPr>
          <w:sz w:val="24"/>
          <w:szCs w:val="24"/>
        </w:rPr>
        <w:t>00</w:t>
      </w:r>
      <w:r w:rsidR="002E283E" w:rsidRPr="00CF7E9B">
        <w:rPr>
          <w:sz w:val="24"/>
          <w:szCs w:val="24"/>
        </w:rPr>
        <w:t xml:space="preserve"> U</w:t>
      </w:r>
      <w:r w:rsidRPr="00CF7E9B">
        <w:rPr>
          <w:sz w:val="24"/>
          <w:szCs w:val="24"/>
        </w:rPr>
        <w:t>hr</w:t>
      </w:r>
    </w:p>
    <w:p w14:paraId="70BC8AA2" w14:textId="77777777" w:rsidR="00D860A4" w:rsidRPr="00CA5510" w:rsidRDefault="00D860A4" w:rsidP="005F564D">
      <w:pPr>
        <w:pBdr>
          <w:bottom w:val="single" w:sz="12" w:space="1" w:color="auto"/>
        </w:pBdr>
        <w:tabs>
          <w:tab w:val="left" w:pos="1134"/>
          <w:tab w:val="left" w:pos="1560"/>
        </w:tabs>
        <w:rPr>
          <w:sz w:val="16"/>
          <w:szCs w:val="16"/>
        </w:rPr>
      </w:pPr>
    </w:p>
    <w:p w14:paraId="0C1F58E0" w14:textId="77777777" w:rsidR="00D860A4" w:rsidRPr="00CA5510" w:rsidRDefault="00D860A4" w:rsidP="005F564D">
      <w:pPr>
        <w:tabs>
          <w:tab w:val="left" w:pos="1701"/>
        </w:tabs>
        <w:rPr>
          <w:sz w:val="16"/>
          <w:szCs w:val="16"/>
        </w:rPr>
      </w:pPr>
    </w:p>
    <w:p w14:paraId="29A1374F" w14:textId="77777777" w:rsidR="00523540" w:rsidRDefault="00523540" w:rsidP="00D860A4">
      <w:pPr>
        <w:spacing w:line="240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t>Programm</w:t>
      </w:r>
    </w:p>
    <w:p w14:paraId="28D39270" w14:textId="77777777" w:rsidR="00D860A4" w:rsidRPr="00CA5510" w:rsidRDefault="00D860A4" w:rsidP="00D860A4">
      <w:pPr>
        <w:spacing w:line="240" w:lineRule="auto"/>
        <w:rPr>
          <w:b/>
          <w:sz w:val="16"/>
          <w:szCs w:val="16"/>
        </w:rPr>
      </w:pPr>
    </w:p>
    <w:p w14:paraId="57A5AA21" w14:textId="7E8B99BB" w:rsidR="00523540" w:rsidRPr="00953A8B" w:rsidRDefault="00395228" w:rsidP="00FE00BD">
      <w:pPr>
        <w:tabs>
          <w:tab w:val="left" w:pos="567"/>
          <w:tab w:val="left" w:pos="2268"/>
        </w:tabs>
        <w:ind w:left="567" w:hanging="567"/>
        <w:rPr>
          <w:sz w:val="24"/>
          <w:szCs w:val="24"/>
        </w:rPr>
      </w:pPr>
      <w:r w:rsidRPr="00953A8B">
        <w:rPr>
          <w:b/>
          <w:sz w:val="24"/>
          <w:szCs w:val="24"/>
        </w:rPr>
        <w:t>1.</w:t>
      </w:r>
      <w:r w:rsidRPr="00953A8B">
        <w:rPr>
          <w:b/>
          <w:sz w:val="24"/>
          <w:szCs w:val="24"/>
        </w:rPr>
        <w:tab/>
      </w:r>
      <w:r w:rsidR="00523540" w:rsidRPr="00953A8B">
        <w:rPr>
          <w:b/>
          <w:sz w:val="24"/>
          <w:szCs w:val="24"/>
        </w:rPr>
        <w:t>Begrü</w:t>
      </w:r>
      <w:r w:rsidR="001A0BEC" w:rsidRPr="00953A8B">
        <w:rPr>
          <w:b/>
          <w:sz w:val="24"/>
          <w:szCs w:val="24"/>
        </w:rPr>
        <w:t>ß</w:t>
      </w:r>
      <w:r w:rsidRPr="00953A8B">
        <w:rPr>
          <w:b/>
          <w:sz w:val="24"/>
          <w:szCs w:val="24"/>
        </w:rPr>
        <w:t>ung</w:t>
      </w:r>
      <w:r w:rsidR="00523540" w:rsidRPr="00953A8B">
        <w:rPr>
          <w:sz w:val="24"/>
          <w:szCs w:val="24"/>
        </w:rPr>
        <w:br/>
      </w:r>
      <w:r w:rsidRPr="00953A8B">
        <w:rPr>
          <w:sz w:val="24"/>
          <w:szCs w:val="24"/>
        </w:rPr>
        <w:t>Univ.</w:t>
      </w:r>
      <w:r w:rsidR="00CA5510">
        <w:rPr>
          <w:sz w:val="24"/>
          <w:szCs w:val="24"/>
        </w:rPr>
        <w:t>-</w:t>
      </w:r>
      <w:r w:rsidRPr="00953A8B">
        <w:rPr>
          <w:sz w:val="24"/>
          <w:szCs w:val="24"/>
        </w:rPr>
        <w:t xml:space="preserve">Prof. Dr. </w:t>
      </w:r>
      <w:r w:rsidR="00523540" w:rsidRPr="00953A8B">
        <w:rPr>
          <w:sz w:val="24"/>
          <w:szCs w:val="24"/>
        </w:rPr>
        <w:t>Roland Norer</w:t>
      </w:r>
      <w:r w:rsidRPr="00953A8B">
        <w:rPr>
          <w:sz w:val="24"/>
          <w:szCs w:val="24"/>
        </w:rPr>
        <w:t>,</w:t>
      </w:r>
      <w:r w:rsidRPr="00953A8B">
        <w:rPr>
          <w:sz w:val="24"/>
          <w:szCs w:val="24"/>
        </w:rPr>
        <w:br/>
        <w:t>Präsident der Österreichischen Gesellschaft für Agrar- und Umweltrecht</w:t>
      </w:r>
    </w:p>
    <w:p w14:paraId="1CAE3379" w14:textId="6B690433" w:rsidR="00965750" w:rsidRDefault="00CF7E9B" w:rsidP="00FE00BD">
      <w:pPr>
        <w:tabs>
          <w:tab w:val="left" w:pos="2268"/>
        </w:tabs>
        <w:ind w:left="567" w:hanging="567"/>
        <w:rPr>
          <w:sz w:val="24"/>
          <w:szCs w:val="24"/>
        </w:rPr>
      </w:pPr>
      <w:r w:rsidRPr="00953A8B">
        <w:rPr>
          <w:b/>
          <w:sz w:val="24"/>
          <w:szCs w:val="24"/>
        </w:rPr>
        <w:t>2</w:t>
      </w:r>
      <w:r w:rsidR="00395228" w:rsidRPr="00953A8B">
        <w:rPr>
          <w:b/>
          <w:sz w:val="24"/>
          <w:szCs w:val="24"/>
        </w:rPr>
        <w:t>.</w:t>
      </w:r>
      <w:r w:rsidR="00395228" w:rsidRPr="00953A8B">
        <w:rPr>
          <w:b/>
          <w:sz w:val="24"/>
          <w:szCs w:val="24"/>
        </w:rPr>
        <w:tab/>
      </w:r>
      <w:r w:rsidR="00965750" w:rsidRPr="00965750">
        <w:rPr>
          <w:b/>
          <w:bCs/>
          <w:sz w:val="24"/>
          <w:szCs w:val="24"/>
        </w:rPr>
        <w:t>Bodenrahmenrichtlinie 2.0: Aus alten Fehlern nichts gelernt</w:t>
      </w:r>
      <w:r w:rsidR="00965750">
        <w:rPr>
          <w:sz w:val="24"/>
          <w:szCs w:val="24"/>
        </w:rPr>
        <w:br/>
        <w:t xml:space="preserve">Univ.-Prof. Dr. Walter W. Wenzel, </w:t>
      </w:r>
      <w:r w:rsidR="00965750">
        <w:rPr>
          <w:sz w:val="24"/>
          <w:szCs w:val="24"/>
        </w:rPr>
        <w:br/>
        <w:t>Universität für Bodenkultur Wien</w:t>
      </w:r>
    </w:p>
    <w:p w14:paraId="097C8CDB" w14:textId="12665EB9" w:rsidR="00BF31EF" w:rsidRPr="00953A8B" w:rsidRDefault="00965750" w:rsidP="00965750">
      <w:pPr>
        <w:tabs>
          <w:tab w:val="left" w:pos="2268"/>
        </w:tabs>
        <w:ind w:left="567" w:hanging="567"/>
        <w:rPr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>Bodenschutz – rechtliche Rahmenbedingungen auf gemeinschaftlicher und nationaler Ebene</w:t>
      </w:r>
      <w:r w:rsidR="00FE00BD">
        <w:rPr>
          <w:sz w:val="24"/>
          <w:szCs w:val="24"/>
        </w:rPr>
        <w:br/>
      </w:r>
      <w:r>
        <w:rPr>
          <w:sz w:val="24"/>
          <w:szCs w:val="24"/>
        </w:rPr>
        <w:t xml:space="preserve">Univ.-Prof. Dr. Gottfried Holzer, </w:t>
      </w:r>
      <w:r>
        <w:rPr>
          <w:sz w:val="24"/>
          <w:szCs w:val="24"/>
        </w:rPr>
        <w:br/>
        <w:t>Universität für Bodenkultur Wien</w:t>
      </w:r>
    </w:p>
    <w:p w14:paraId="18EE0BC0" w14:textId="2B5C5F40" w:rsidR="00523540" w:rsidRDefault="00965750" w:rsidP="00CA5510">
      <w:pPr>
        <w:tabs>
          <w:tab w:val="left" w:pos="567"/>
          <w:tab w:val="left" w:pos="2268"/>
        </w:tabs>
      </w:pPr>
      <w:r>
        <w:rPr>
          <w:b/>
          <w:sz w:val="24"/>
          <w:szCs w:val="24"/>
        </w:rPr>
        <w:t>4</w:t>
      </w:r>
      <w:r w:rsidR="00395228" w:rsidRPr="00953A8B">
        <w:rPr>
          <w:b/>
          <w:sz w:val="24"/>
          <w:szCs w:val="24"/>
        </w:rPr>
        <w:t>.</w:t>
      </w:r>
      <w:r w:rsidR="00395228" w:rsidRPr="00953A8B">
        <w:rPr>
          <w:b/>
          <w:sz w:val="24"/>
          <w:szCs w:val="24"/>
        </w:rPr>
        <w:tab/>
      </w:r>
      <w:r w:rsidR="00FF42FD" w:rsidRPr="00953A8B">
        <w:rPr>
          <w:b/>
          <w:sz w:val="24"/>
          <w:szCs w:val="24"/>
        </w:rPr>
        <w:t>Diskussion</w:t>
      </w:r>
      <w:r w:rsidR="00FF42FD" w:rsidRPr="00953A8B">
        <w:rPr>
          <w:b/>
          <w:sz w:val="24"/>
          <w:szCs w:val="24"/>
        </w:rPr>
        <w:br/>
      </w:r>
      <w:r w:rsidR="00523540">
        <w:br w:type="page"/>
      </w:r>
    </w:p>
    <w:p w14:paraId="7F458E1A" w14:textId="77777777" w:rsidR="00523540" w:rsidRDefault="007B7CA5" w:rsidP="00523540">
      <w:r>
        <w:rPr>
          <w:noProof/>
          <w:lang w:eastAsia="de-CH"/>
        </w:rPr>
        <w:lastRenderedPageBreak/>
        <w:drawing>
          <wp:inline distT="0" distB="0" distL="0" distR="0" wp14:anchorId="0CD0E808" wp14:editId="45622AC9">
            <wp:extent cx="5760720" cy="2997200"/>
            <wp:effectExtent l="0" t="0" r="0" b="0"/>
            <wp:docPr id="4" name="Grafik 4" descr="Map of Schauflergasse 6, 1010 Wien, Österre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u_map" descr="Map of Schauflergasse 6, 1010 Wien, Österrei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74FB" w14:textId="77777777" w:rsidR="00347617" w:rsidRDefault="00347617" w:rsidP="00523540"/>
    <w:p w14:paraId="2AB98CA3" w14:textId="77777777" w:rsidR="00C8471A" w:rsidRDefault="00C8471A" w:rsidP="00523540"/>
    <w:p w14:paraId="2B551FAF" w14:textId="77777777" w:rsidR="00347617" w:rsidRDefault="00942474" w:rsidP="00523540">
      <w:r>
        <w:rPr>
          <w:u w:val="single"/>
        </w:rPr>
        <w:t>Organisation</w:t>
      </w:r>
      <w:r>
        <w:br/>
        <w:t>Österreichische Gesellschaft für Agrar- und Umweltrecht</w:t>
      </w:r>
      <w:r w:rsidR="00601124">
        <w:t>,</w:t>
      </w:r>
      <w:r w:rsidR="00601124">
        <w:br/>
        <w:t xml:space="preserve">Geschäftssitz </w:t>
      </w:r>
      <w:proofErr w:type="spellStart"/>
      <w:r w:rsidR="00601124">
        <w:t>Schauflergasse</w:t>
      </w:r>
      <w:proofErr w:type="spellEnd"/>
      <w:r w:rsidR="00601124">
        <w:t xml:space="preserve"> 6, 101</w:t>
      </w:r>
      <w:r w:rsidR="00814B17">
        <w:t>5</w:t>
      </w:r>
      <w:r w:rsidR="00601124">
        <w:t xml:space="preserve"> Wien, Tel. +43-1-53441-8575</w:t>
      </w:r>
      <w:r w:rsidR="00C8471A">
        <w:br/>
      </w:r>
    </w:p>
    <w:p w14:paraId="7BAD4793" w14:textId="77777777" w:rsidR="00A00066" w:rsidRDefault="00A00066" w:rsidP="00A00066">
      <w:r>
        <w:rPr>
          <w:u w:val="single"/>
        </w:rPr>
        <w:t>Veranstaltungsort</w:t>
      </w:r>
      <w:r>
        <w:br/>
        <w:t xml:space="preserve">Haus der Land- und Forstwirtschaft, </w:t>
      </w:r>
      <w:proofErr w:type="spellStart"/>
      <w:r>
        <w:t>Schauflergasse</w:t>
      </w:r>
      <w:proofErr w:type="spellEnd"/>
      <w:r>
        <w:t xml:space="preserve"> 6, 1015 Wien, Festsaal (Mezzanin)</w:t>
      </w:r>
    </w:p>
    <w:p w14:paraId="419FCBC9" w14:textId="77777777" w:rsidR="00A00066" w:rsidRDefault="00A00066" w:rsidP="00A00066"/>
    <w:p w14:paraId="2A59C1C0" w14:textId="77777777" w:rsidR="00A00066" w:rsidRDefault="00A00066" w:rsidP="00A00066">
      <w:r w:rsidRPr="00BE5B98">
        <w:rPr>
          <w:u w:val="single"/>
        </w:rPr>
        <w:t>Anreise öffentlich</w:t>
      </w:r>
      <w:r>
        <w:t>: U 3, Station Herrengasse</w:t>
      </w:r>
    </w:p>
    <w:p w14:paraId="506AB386" w14:textId="77777777" w:rsidR="00942474" w:rsidRDefault="00942474" w:rsidP="00523540"/>
    <w:p w14:paraId="2875EE2D" w14:textId="0F78DC4F" w:rsidR="00942474" w:rsidRPr="00BF31EF" w:rsidRDefault="00942474" w:rsidP="00523540">
      <w:r>
        <w:rPr>
          <w:u w:val="single"/>
        </w:rPr>
        <w:t>Anmeldung</w:t>
      </w:r>
      <w:r w:rsidRPr="00942474">
        <w:rPr>
          <w:u w:val="single"/>
        </w:rPr>
        <w:br/>
      </w:r>
      <w:r>
        <w:t xml:space="preserve">Bitte bis zum </w:t>
      </w:r>
      <w:r w:rsidR="005D20A3" w:rsidRPr="00CF7E9B">
        <w:t>1</w:t>
      </w:r>
      <w:r w:rsidR="0046703B">
        <w:t>4</w:t>
      </w:r>
      <w:r w:rsidR="00C976D6" w:rsidRPr="00CF7E9B">
        <w:t xml:space="preserve">. </w:t>
      </w:r>
      <w:r w:rsidR="00BF31EF" w:rsidRPr="00CF7E9B">
        <w:t>Juni</w:t>
      </w:r>
      <w:r w:rsidR="00C976D6" w:rsidRPr="00BF31EF">
        <w:t xml:space="preserve"> 20</w:t>
      </w:r>
      <w:r w:rsidR="00BF31EF" w:rsidRPr="00BF31EF">
        <w:t>2</w:t>
      </w:r>
      <w:r w:rsidR="0027529B">
        <w:t>5</w:t>
      </w:r>
      <w:r w:rsidRPr="00BF31EF">
        <w:t xml:space="preserve"> </w:t>
      </w:r>
      <w:r w:rsidR="005F564D" w:rsidRPr="00BF31EF">
        <w:t>unter</w:t>
      </w:r>
      <w:r w:rsidRPr="00BF31EF">
        <w:t>:</w:t>
      </w:r>
      <w:r w:rsidR="00AF5FF6" w:rsidRPr="00BF31EF">
        <w:br/>
      </w:r>
      <w:hyperlink r:id="rId9" w:history="1">
        <w:r w:rsidRPr="00BF31EF">
          <w:rPr>
            <w:rStyle w:val="Hyperlink"/>
          </w:rPr>
          <w:t>recht@lk-oe.at</w:t>
        </w:r>
      </w:hyperlink>
      <w:r w:rsidRPr="00BF31EF">
        <w:t xml:space="preserve"> </w:t>
      </w:r>
    </w:p>
    <w:sectPr w:rsidR="00942474" w:rsidRPr="00BF31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15CC1"/>
    <w:multiLevelType w:val="hybridMultilevel"/>
    <w:tmpl w:val="1E66B220"/>
    <w:lvl w:ilvl="0" w:tplc="7DB4FCD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u w:color="BFBFBF"/>
      </w:rPr>
    </w:lvl>
    <w:lvl w:ilvl="1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04112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86E"/>
    <w:rsid w:val="000651D8"/>
    <w:rsid w:val="001100B8"/>
    <w:rsid w:val="00120F24"/>
    <w:rsid w:val="001749AB"/>
    <w:rsid w:val="00185032"/>
    <w:rsid w:val="001A0BEC"/>
    <w:rsid w:val="002073FE"/>
    <w:rsid w:val="0027529B"/>
    <w:rsid w:val="002E283E"/>
    <w:rsid w:val="00315039"/>
    <w:rsid w:val="0033490C"/>
    <w:rsid w:val="00347617"/>
    <w:rsid w:val="00395228"/>
    <w:rsid w:val="0046703B"/>
    <w:rsid w:val="00480E38"/>
    <w:rsid w:val="004B1C48"/>
    <w:rsid w:val="00523540"/>
    <w:rsid w:val="00557F65"/>
    <w:rsid w:val="00575545"/>
    <w:rsid w:val="005D20A3"/>
    <w:rsid w:val="005F564D"/>
    <w:rsid w:val="00600A59"/>
    <w:rsid w:val="00601124"/>
    <w:rsid w:val="00721D73"/>
    <w:rsid w:val="00753522"/>
    <w:rsid w:val="007B7CA5"/>
    <w:rsid w:val="00814B17"/>
    <w:rsid w:val="00873204"/>
    <w:rsid w:val="008E1AB1"/>
    <w:rsid w:val="00942474"/>
    <w:rsid w:val="00953A8B"/>
    <w:rsid w:val="00964D27"/>
    <w:rsid w:val="00965750"/>
    <w:rsid w:val="00980770"/>
    <w:rsid w:val="009F3C91"/>
    <w:rsid w:val="00A00066"/>
    <w:rsid w:val="00A2738B"/>
    <w:rsid w:val="00AF5FF6"/>
    <w:rsid w:val="00B517CA"/>
    <w:rsid w:val="00BF31EF"/>
    <w:rsid w:val="00C05DC7"/>
    <w:rsid w:val="00C3018C"/>
    <w:rsid w:val="00C319E8"/>
    <w:rsid w:val="00C7023C"/>
    <w:rsid w:val="00C8471A"/>
    <w:rsid w:val="00C976D6"/>
    <w:rsid w:val="00CA5510"/>
    <w:rsid w:val="00CB4F25"/>
    <w:rsid w:val="00CF7E9B"/>
    <w:rsid w:val="00D23621"/>
    <w:rsid w:val="00D860A4"/>
    <w:rsid w:val="00DB5EB5"/>
    <w:rsid w:val="00DD5640"/>
    <w:rsid w:val="00DF4976"/>
    <w:rsid w:val="00DF49DA"/>
    <w:rsid w:val="00E00C71"/>
    <w:rsid w:val="00E34A22"/>
    <w:rsid w:val="00E94154"/>
    <w:rsid w:val="00EB586E"/>
    <w:rsid w:val="00EE12D0"/>
    <w:rsid w:val="00EF1B31"/>
    <w:rsid w:val="00EF7DFD"/>
    <w:rsid w:val="00F102A6"/>
    <w:rsid w:val="00F2506D"/>
    <w:rsid w:val="00F572F4"/>
    <w:rsid w:val="00FD3A6B"/>
    <w:rsid w:val="00FE00BD"/>
    <w:rsid w:val="00FE3CC3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9389C3"/>
  <w15:docId w15:val="{7DDB4B0A-8592-4888-8449-E300AD3F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70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4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497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4247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3A8B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023C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customStyle="1" w:styleId="wiw-person-detail-current-position">
    <w:name w:val="wiw-person-detail-current-position"/>
    <w:basedOn w:val="Absatz-Standardschriftart"/>
    <w:rsid w:val="00C7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36ca7c8a-d805-4999-9f08-b1c8c76a9ee7@unilu.ch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ht@lk-oe.a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UNILU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Keiser Isabel</dc:creator>
  <cp:lastModifiedBy>Norer Roland</cp:lastModifiedBy>
  <cp:revision>5</cp:revision>
  <cp:lastPrinted>2022-04-08T07:27:00Z</cp:lastPrinted>
  <dcterms:created xsi:type="dcterms:W3CDTF">2025-03-13T09:54:00Z</dcterms:created>
  <dcterms:modified xsi:type="dcterms:W3CDTF">2025-03-13T12:10:00Z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2024-05-07T17:53:21Z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0f030b74-cdfa-45d8-9973-21fb5ea6e2b6</vt:lpwstr>
  </property>
  <property fmtid="{D5CDD505-2E9C-101B-9397-08002B2CF9AE}" pid="8" name="MSIP_Label_6bd9ddd1-4d20-43f6-abfa-fc3c07406f94_ContentBits">
    <vt:lpwstr>0</vt:lpwstr>
  </property>
</Properties>
</file>